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6289D" w14:textId="77777777" w:rsidR="00BC12AC" w:rsidRPr="00F04D44" w:rsidRDefault="000714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EDITAL DE SELEÇÃO PARA MONITORIA VOLUNTÁRIA</w:t>
      </w:r>
    </w:p>
    <w:p w14:paraId="3026289E" w14:textId="77777777" w:rsidR="00BC12AC" w:rsidRPr="00F04D44" w:rsidRDefault="000714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3º Simpósio Brasileiro de Saúde e Ambiente (3º SIBSA)</w:t>
      </w:r>
    </w:p>
    <w:p w14:paraId="3026289F" w14:textId="77777777" w:rsidR="00BC12AC" w:rsidRPr="00F04D44" w:rsidRDefault="00BC12AC">
      <w:pPr>
        <w:spacing w:after="0" w:line="360" w:lineRule="auto"/>
        <w:rPr>
          <w:rFonts w:ascii="Times New Roman" w:hAnsi="Times New Roman" w:cs="Times New Roman"/>
          <w:sz w:val="24"/>
          <w:szCs w:val="24"/>
          <w:lang w:val="pt-BR"/>
        </w:rPr>
      </w:pPr>
    </w:p>
    <w:p w14:paraId="302628A0" w14:textId="4130FBEF" w:rsidR="00BC12AC" w:rsidRPr="00F04D44" w:rsidRDefault="000714B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Universidade Federal de Mato Grosso – Campus Cuiabá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br/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2</w:t>
      </w:r>
      <w:r w:rsidR="004E6A3A" w:rsidRPr="00F04D44">
        <w:rPr>
          <w:rFonts w:ascii="Times New Roman" w:hAnsi="Times New Roman" w:cs="Times New Roman"/>
          <w:sz w:val="24"/>
          <w:szCs w:val="24"/>
          <w:lang w:val="pt-BR"/>
        </w:rPr>
        <w:t>7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a </w:t>
      </w:r>
      <w:r w:rsidR="004E6A3A" w:rsidRPr="00F04D44">
        <w:rPr>
          <w:rFonts w:ascii="Times New Roman" w:hAnsi="Times New Roman" w:cs="Times New Roman"/>
          <w:sz w:val="24"/>
          <w:szCs w:val="24"/>
          <w:lang w:val="pt-BR"/>
        </w:rPr>
        <w:t>29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de maio de 2026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br/>
        <w:t>Cuiabá – Mato Grosso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br/>
      </w:r>
    </w:p>
    <w:p w14:paraId="302628A1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1. DAS DISPOSIÇÕES INICIAIS</w:t>
      </w:r>
    </w:p>
    <w:p w14:paraId="302628A2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A Comissão Organizadora do 3º Simpósio Brasileiro de Saúde e Ambiente (3º SIBSA) torna público o presente edital para seleção de monitores(as) voluntários(as) para atuação nas atividades do evento.</w:t>
      </w:r>
    </w:p>
    <w:p w14:paraId="302628A3" w14:textId="60FC01C6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O evento será realizado na Universidade Federal de Mato Grosso (UFMT), Campus Cuiabá, no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período de 27 a 29 de maio de 2026, com atividades de </w:t>
      </w:r>
      <w:r w:rsidR="00701D0D" w:rsidRPr="00F04D44">
        <w:rPr>
          <w:rFonts w:ascii="Times New Roman" w:hAnsi="Times New Roman" w:cs="Times New Roman"/>
          <w:sz w:val="24"/>
          <w:szCs w:val="24"/>
          <w:lang w:val="pt-BR"/>
        </w:rPr>
        <w:t>treinamento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nos dias 25 e 26 de maio de 2026.</w:t>
      </w:r>
    </w:p>
    <w:p w14:paraId="302628A4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2. DA FINALIDADE</w:t>
      </w:r>
    </w:p>
    <w:p w14:paraId="302628A5" w14:textId="4CDB9A0C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A monitoria voluntária destina-se a estudantes de graduação e pós-graduação, preferencialmente das áreas de Saúde Coletiva, Ciências da Saúde, Ciências Ambientais, Ciências </w:t>
      </w:r>
      <w:r w:rsidR="009B7FE2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Humanas,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Sociais</w:t>
      </w:r>
      <w:r w:rsidR="009B7FE2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e Agrárias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e áreas afins, regularmente matriculados(as) em instituições de ensino superior.</w:t>
      </w:r>
    </w:p>
    <w:p w14:paraId="302628A6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Os(as) monitores(as) atuarão no apoio às atividades organizativas e científicas do evento, incluindo:</w:t>
      </w:r>
    </w:p>
    <w:p w14:paraId="302628A7" w14:textId="1CA8AAE8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Apoio às mesas</w:t>
      </w:r>
      <w:r w:rsidR="00370B0C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redondas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, oficinas e atividades científicas;</w:t>
      </w:r>
    </w:p>
    <w:p w14:paraId="302628A8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Orientação aos participantes e convidados;</w:t>
      </w:r>
    </w:p>
    <w:p w14:paraId="302628A9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Apoio logístico às comissões organizadoras.</w:t>
      </w:r>
    </w:p>
    <w:p w14:paraId="66D2ED2D" w14:textId="2EEF6D90" w:rsidR="00370B0C" w:rsidRPr="00F04D44" w:rsidRDefault="00370B0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• </w:t>
      </w:r>
      <w:r w:rsidR="00EC1622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Fiscalização da </w:t>
      </w:r>
      <w:r w:rsidR="00D72074" w:rsidRPr="00F04D44">
        <w:rPr>
          <w:rFonts w:ascii="Times New Roman" w:hAnsi="Times New Roman" w:cs="Times New Roman"/>
          <w:sz w:val="24"/>
          <w:szCs w:val="24"/>
          <w:lang w:val="pt-BR"/>
        </w:rPr>
        <w:t>organização nos espaços coletivos.</w:t>
      </w:r>
    </w:p>
    <w:p w14:paraId="302628AB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3. DAS VAGAS, INSCRIÇÕES E SELEÇÃO</w:t>
      </w:r>
    </w:p>
    <w:p w14:paraId="302628AC" w14:textId="76E1EEE5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Serão disponibilizadas </w:t>
      </w:r>
      <w:r w:rsidR="00A96FB4" w:rsidRPr="00F04D44">
        <w:rPr>
          <w:rFonts w:ascii="Times New Roman" w:hAnsi="Times New Roman" w:cs="Times New Roman"/>
          <w:sz w:val="24"/>
          <w:szCs w:val="24"/>
          <w:lang w:val="pt-BR"/>
        </w:rPr>
        <w:t>50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(</w:t>
      </w:r>
      <w:r w:rsidR="00A96FB4" w:rsidRPr="00F04D44">
        <w:rPr>
          <w:rFonts w:ascii="Times New Roman" w:hAnsi="Times New Roman" w:cs="Times New Roman"/>
          <w:sz w:val="24"/>
          <w:szCs w:val="24"/>
          <w:lang w:val="pt-BR"/>
        </w:rPr>
        <w:t>cinquenta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)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vagas para monitoria voluntária.</w:t>
      </w:r>
    </w:p>
    <w:p w14:paraId="302628AD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Poderá ser formado cadastro reserva de até 20% do total de vagas para substituição em caso de desistências.</w:t>
      </w:r>
    </w:p>
    <w:p w14:paraId="302628AE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Requisitos para inscrição:</w:t>
      </w:r>
    </w:p>
    <w:p w14:paraId="302628AF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Estar regularmente matriculado(a) em curso de graduação ou pós-graduação.</w:t>
      </w:r>
    </w:p>
    <w:p w14:paraId="302628B0" w14:textId="2BA371F6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lastRenderedPageBreak/>
        <w:t>• Ter disponibilidade para participação nos treinamentos preparatórios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que durarão aproximadamente </w:t>
      </w:r>
      <w:r w:rsidR="004833D9" w:rsidRPr="00F04D44">
        <w:rPr>
          <w:rFonts w:ascii="Times New Roman" w:hAnsi="Times New Roman" w:cs="Times New Roman"/>
          <w:sz w:val="24"/>
          <w:szCs w:val="24"/>
          <w:lang w:val="pt-BR"/>
        </w:rPr>
        <w:t>2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h online</w:t>
      </w:r>
      <w:r w:rsidR="004833D9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e 1h presencial no primeiro dia do evento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302628B1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Ter disponibilidade para atuação presencial durante o período do evento.</w:t>
      </w:r>
    </w:p>
    <w:p w14:paraId="302628B2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Comprometer-se com as atividades designadas pela Comissão Organizadora.</w:t>
      </w:r>
    </w:p>
    <w:p w14:paraId="302628B3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Critérios classificatórios:</w:t>
      </w:r>
    </w:p>
    <w:p w14:paraId="302628B4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Participação em projetos de pesquisa ou extensão;</w:t>
      </w:r>
    </w:p>
    <w:p w14:paraId="302628B5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Experiência em monitoria ou organização de eventos científicos;</w:t>
      </w:r>
    </w:p>
    <w:p w14:paraId="302628B6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Carta de intenção.</w:t>
      </w:r>
    </w:p>
    <w:p w14:paraId="302628B7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4. DAS INSCRIÇÕES</w:t>
      </w:r>
    </w:p>
    <w:p w14:paraId="302628B8" w14:textId="6C2A5CB9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As inscrições deverão ser realizadas por meio de formulário eletrônico</w:t>
      </w:r>
      <w:r w:rsidR="00F04D44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disponível em </w:t>
      </w:r>
      <w:hyperlink r:id="rId8" w:history="1">
        <w:r w:rsidR="00F04D44" w:rsidRPr="00F04D44">
          <w:rPr>
            <w:rStyle w:val="Hyperlink"/>
            <w:rFonts w:ascii="Times New Roman" w:hAnsi="Times New Roman" w:cs="Times New Roman"/>
            <w:color w:val="auto"/>
            <w:sz w:val="24"/>
            <w:szCs w:val="24"/>
            <w:lang w:val="pt-BR"/>
          </w:rPr>
          <w:t>https://forms.gle/F3EStaZog7nwFYdLA</w:t>
        </w:r>
      </w:hyperlink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, no período de </w:t>
      </w:r>
      <w:r w:rsidR="0012384B" w:rsidRPr="00F04D44">
        <w:rPr>
          <w:rFonts w:ascii="Times New Roman" w:hAnsi="Times New Roman" w:cs="Times New Roman"/>
          <w:sz w:val="24"/>
          <w:szCs w:val="24"/>
          <w:lang w:val="pt-BR"/>
        </w:rPr>
        <w:t>20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de </w:t>
      </w:r>
      <w:r w:rsidR="0012384B" w:rsidRPr="00F04D44">
        <w:rPr>
          <w:rFonts w:ascii="Times New Roman" w:hAnsi="Times New Roman" w:cs="Times New Roman"/>
          <w:sz w:val="24"/>
          <w:szCs w:val="24"/>
          <w:lang w:val="pt-BR"/>
        </w:rPr>
        <w:t>março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a </w:t>
      </w:r>
      <w:r w:rsidR="0012384B" w:rsidRPr="00F04D44">
        <w:rPr>
          <w:rFonts w:ascii="Times New Roman" w:hAnsi="Times New Roman" w:cs="Times New Roman"/>
          <w:sz w:val="24"/>
          <w:szCs w:val="24"/>
          <w:lang w:val="pt-BR"/>
        </w:rPr>
        <w:t>1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0 de abril de 2026.</w:t>
      </w:r>
    </w:p>
    <w:p w14:paraId="302628B9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Documentos necessários (em PDF):</w:t>
      </w:r>
    </w:p>
    <w:p w14:paraId="302628BA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Documento de identidade e CPF</w:t>
      </w:r>
    </w:p>
    <w:p w14:paraId="302628BC" w14:textId="1BDD9976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Comprovante de matrícula atualizado</w:t>
      </w:r>
    </w:p>
    <w:p w14:paraId="302628BD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Declaração de disponibilidade (ANEXO I)</w:t>
      </w:r>
    </w:p>
    <w:p w14:paraId="302628BE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Comprovantes de experiência acadêmica (opcional)</w:t>
      </w:r>
    </w:p>
    <w:p w14:paraId="302628BF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• Carta de intenção</w:t>
      </w:r>
    </w:p>
    <w:p w14:paraId="302628C0" w14:textId="5D75CFE2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O resultado da seleção será divulgado no dia </w:t>
      </w:r>
      <w:r w:rsidR="003848E1" w:rsidRPr="00F04D44">
        <w:rPr>
          <w:rFonts w:ascii="Times New Roman" w:hAnsi="Times New Roman" w:cs="Times New Roman"/>
          <w:sz w:val="24"/>
          <w:szCs w:val="24"/>
          <w:lang w:val="pt-BR"/>
        </w:rPr>
        <w:t>15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de abril de 2026 no site oficial do evento e nas redes sociais da organização.</w:t>
      </w:r>
    </w:p>
    <w:p w14:paraId="302628C1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5. DO TREINAMENTO DOS MONITORES</w:t>
      </w:r>
    </w:p>
    <w:p w14:paraId="302628C2" w14:textId="047EAA94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Treinamento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on-line: </w:t>
      </w:r>
      <w:r w:rsidR="00F54EAC" w:rsidRPr="00F04D44">
        <w:rPr>
          <w:rFonts w:ascii="Times New Roman" w:hAnsi="Times New Roman" w:cs="Times New Roman"/>
          <w:sz w:val="24"/>
          <w:szCs w:val="24"/>
          <w:lang w:val="pt-BR"/>
        </w:rPr>
        <w:t>20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de maio de 2026 – das 18h às 20h.</w:t>
      </w:r>
    </w:p>
    <w:p w14:paraId="302628C3" w14:textId="5E1B7D35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Treinamento presencial </w:t>
      </w:r>
      <w:r w:rsidR="00F54EAC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e reunião de alinhamento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na UFMT: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2</w:t>
      </w:r>
      <w:r w:rsidR="00F54EAC" w:rsidRPr="00F04D44">
        <w:rPr>
          <w:rFonts w:ascii="Times New Roman" w:hAnsi="Times New Roman" w:cs="Times New Roman"/>
          <w:sz w:val="24"/>
          <w:szCs w:val="24"/>
          <w:lang w:val="pt-BR"/>
        </w:rPr>
        <w:t>6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de maio de 2026 – às 14h.</w:t>
      </w:r>
    </w:p>
    <w:p w14:paraId="302628C5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A participação nas atividades de treinamento é obrigatória para atuação na monitoria.</w:t>
      </w:r>
    </w:p>
    <w:p w14:paraId="302628C6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6. DOS BENEFÍCIOS</w:t>
      </w:r>
    </w:p>
    <w:p w14:paraId="302628C7" w14:textId="12722D35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Os monitores poderão participar de parte das atividades do evento, conforme organização dos turnos de trabalho,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com certificado de participação </w:t>
      </w:r>
      <w:r w:rsidR="00C34A3E" w:rsidRPr="00F04D44">
        <w:rPr>
          <w:rFonts w:ascii="Times New Roman" w:hAnsi="Times New Roman" w:cs="Times New Roman"/>
          <w:sz w:val="24"/>
          <w:szCs w:val="24"/>
          <w:lang w:val="pt-BR"/>
        </w:rPr>
        <w:t>emitido pela ABRASCO e de monitoria d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o evento</w:t>
      </w:r>
      <w:r w:rsidR="00C34A3E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emitido pela UFMT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302628C8" w14:textId="19D5650E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Os participantes terão direito à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alimentação no Restaurante Universitário, café da manhã, </w:t>
      </w:r>
      <w:r w:rsidR="00A52B92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almoço,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café da tarde,</w:t>
      </w:r>
      <w:r w:rsidR="00B04F7D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jantar (</w:t>
      </w:r>
      <w:proofErr w:type="gramStart"/>
      <w:r w:rsidR="00B04F7D" w:rsidRPr="00F04D44">
        <w:rPr>
          <w:rFonts w:ascii="Times New Roman" w:hAnsi="Times New Roman" w:cs="Times New Roman"/>
          <w:sz w:val="24"/>
          <w:szCs w:val="24"/>
          <w:lang w:val="pt-BR"/>
        </w:rPr>
        <w:t>à</w:t>
      </w:r>
      <w:proofErr w:type="gramEnd"/>
      <w:r w:rsidR="00B04F7D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depender do turno da monitoria),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auxílio transporte e isenção da taxa de inscrição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cedido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s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pela Comissão Organizadora.</w:t>
      </w:r>
    </w:p>
    <w:p w14:paraId="302628C9" w14:textId="62DA54F0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lastRenderedPageBreak/>
        <w:t xml:space="preserve">Os participantes que cumprirem integralmente as atividades receberão certificado de monitoria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de </w:t>
      </w:r>
      <w:r w:rsidR="008661A3" w:rsidRPr="00F04D44">
        <w:rPr>
          <w:rFonts w:ascii="Times New Roman" w:hAnsi="Times New Roman" w:cs="Times New Roman"/>
          <w:sz w:val="24"/>
          <w:szCs w:val="24"/>
          <w:lang w:val="pt-BR"/>
        </w:rPr>
        <w:t>5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0 horas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emitido pela Comissão Organizadora</w:t>
      </w:r>
      <w:r w:rsidR="008661A3" w:rsidRPr="00F04D44">
        <w:rPr>
          <w:rFonts w:ascii="Times New Roman" w:hAnsi="Times New Roman" w:cs="Times New Roman"/>
          <w:sz w:val="24"/>
          <w:szCs w:val="24"/>
          <w:lang w:val="pt-BR"/>
        </w:rPr>
        <w:t>.</w:t>
      </w:r>
    </w:p>
    <w:p w14:paraId="302628CA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t>7. DAS DISPOSIÇÕES FINAIS</w:t>
      </w:r>
    </w:p>
    <w:p w14:paraId="302628CB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Os monitores(as) selecionados(as) deverão cumprir todas as atividades designadas pela Comissão Organizadora.</w:t>
      </w:r>
    </w:p>
    <w:p w14:paraId="302628CC" w14:textId="72027486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O certificado será emitido apenas para os participantes que cumprirem as atividades de treinamento e atuação</w:t>
      </w:r>
      <w:r w:rsidR="008661A3"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em pelo menos 3 períodos alternados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durante o evento.</w:t>
      </w:r>
    </w:p>
    <w:p w14:paraId="302628CD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Os casos omissos neste edital serão resolvidos pela Comissão Organizadora do evento.</w:t>
      </w:r>
    </w:p>
    <w:p w14:paraId="302628CE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br w:type="page" w:clear="all"/>
      </w:r>
    </w:p>
    <w:p w14:paraId="302628CF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b/>
          <w:sz w:val="24"/>
          <w:szCs w:val="24"/>
          <w:lang w:val="pt-BR"/>
        </w:rPr>
        <w:lastRenderedPageBreak/>
        <w:t>ANEXO I – DECLARAÇÃO DE DISPONIBILIDADE DE HORÁRIO</w:t>
      </w:r>
    </w:p>
    <w:p w14:paraId="3B357075" w14:textId="77777777" w:rsidR="008661A3" w:rsidRPr="00F04D44" w:rsidRDefault="008661A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77C1F23C" w14:textId="77777777" w:rsidR="008661A3" w:rsidRPr="00F04D44" w:rsidRDefault="008661A3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pt-BR"/>
        </w:rPr>
      </w:pPr>
    </w:p>
    <w:p w14:paraId="779E5D20" w14:textId="77777777" w:rsidR="008661A3" w:rsidRPr="00F04D44" w:rsidRDefault="008661A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</w:p>
    <w:p w14:paraId="302628D0" w14:textId="36D87A0A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Eu, ____________________________________________, portador(a) do CPF ____________________________, declaro ter disponibilidade para participar das atividades de monitoria voluntária do 3º Simpósio Brasileiro de Saúde e Ambiente (3º SIBSA), incluindo treinamentos preparatórios e atuação durante o período do evento, realizado entre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2</w:t>
      </w:r>
      <w:r w:rsidR="00864D9F" w:rsidRPr="00F04D44">
        <w:rPr>
          <w:rFonts w:ascii="Times New Roman" w:hAnsi="Times New Roman" w:cs="Times New Roman"/>
          <w:sz w:val="24"/>
          <w:szCs w:val="24"/>
          <w:lang w:val="pt-BR"/>
        </w:rPr>
        <w:t>6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e </w:t>
      </w:r>
      <w:r w:rsidR="00864D9F" w:rsidRPr="00F04D44">
        <w:rPr>
          <w:rFonts w:ascii="Times New Roman" w:hAnsi="Times New Roman" w:cs="Times New Roman"/>
          <w:sz w:val="24"/>
          <w:szCs w:val="24"/>
          <w:lang w:val="pt-BR"/>
        </w:rPr>
        <w:t>29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 xml:space="preserve"> </w:t>
      </w:r>
      <w:r w:rsidRPr="00F04D44">
        <w:rPr>
          <w:rFonts w:ascii="Times New Roman" w:hAnsi="Times New Roman" w:cs="Times New Roman"/>
          <w:sz w:val="24"/>
          <w:szCs w:val="24"/>
          <w:lang w:val="pt-BR"/>
        </w:rPr>
        <w:t>de maio de 2026, na Universidade Federal de Mato Grosso – Campus Cuiabá.</w:t>
      </w:r>
    </w:p>
    <w:p w14:paraId="302628D1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t>Declaro estar ciente de que o não cumprimento das atividades poderá resultar em desligamento da monitoria.</w:t>
      </w:r>
    </w:p>
    <w:p w14:paraId="302628D2" w14:textId="77777777" w:rsidR="00BC12AC" w:rsidRPr="00F04D44" w:rsidRDefault="000714B1" w:rsidP="00864D9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04D44">
        <w:rPr>
          <w:rFonts w:ascii="Times New Roman" w:hAnsi="Times New Roman" w:cs="Times New Roman"/>
          <w:sz w:val="24"/>
          <w:szCs w:val="24"/>
          <w:lang w:val="pt-BR"/>
        </w:rPr>
        <w:br/>
      </w:r>
      <w:r w:rsidRPr="00F04D44">
        <w:rPr>
          <w:rFonts w:ascii="Times New Roman" w:hAnsi="Times New Roman" w:cs="Times New Roman"/>
          <w:sz w:val="24"/>
          <w:szCs w:val="24"/>
        </w:rPr>
        <w:t>Local e data: _______________________________</w:t>
      </w:r>
      <w:r w:rsidRPr="00F04D44">
        <w:rPr>
          <w:rFonts w:ascii="Times New Roman" w:hAnsi="Times New Roman" w:cs="Times New Roman"/>
          <w:sz w:val="24"/>
          <w:szCs w:val="24"/>
        </w:rPr>
        <w:br/>
      </w:r>
    </w:p>
    <w:p w14:paraId="302628D3" w14:textId="77777777" w:rsidR="00BC12AC" w:rsidRPr="00F04D44" w:rsidRDefault="000714B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04D44">
        <w:rPr>
          <w:rFonts w:ascii="Times New Roman" w:hAnsi="Times New Roman" w:cs="Times New Roman"/>
          <w:sz w:val="24"/>
          <w:szCs w:val="24"/>
        </w:rPr>
        <w:t>Assinatura</w:t>
      </w:r>
      <w:proofErr w:type="spellEnd"/>
      <w:r w:rsidRPr="00F04D44">
        <w:rPr>
          <w:rFonts w:ascii="Times New Roman" w:hAnsi="Times New Roman" w:cs="Times New Roman"/>
          <w:sz w:val="24"/>
          <w:szCs w:val="24"/>
        </w:rPr>
        <w:t>: _________________________________</w:t>
      </w:r>
    </w:p>
    <w:sectPr w:rsidR="00BC12AC" w:rsidRPr="00F04D44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679B7" w14:textId="77777777" w:rsidR="000714B1" w:rsidRDefault="000714B1">
      <w:pPr>
        <w:spacing w:after="0" w:line="240" w:lineRule="auto"/>
      </w:pPr>
      <w:r>
        <w:separator/>
      </w:r>
    </w:p>
  </w:endnote>
  <w:endnote w:type="continuationSeparator" w:id="0">
    <w:p w14:paraId="38A94D4F" w14:textId="77777777" w:rsidR="000714B1" w:rsidRDefault="00071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">
    <w:panose1 w:val="020704090202050204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48C74" w14:textId="77777777" w:rsidR="000714B1" w:rsidRDefault="000714B1">
      <w:pPr>
        <w:spacing w:after="0" w:line="240" w:lineRule="auto"/>
      </w:pPr>
      <w:r>
        <w:separator/>
      </w:r>
    </w:p>
  </w:footnote>
  <w:footnote w:type="continuationSeparator" w:id="0">
    <w:p w14:paraId="3E7A1696" w14:textId="77777777" w:rsidR="000714B1" w:rsidRDefault="000714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multilevel"/>
    <w:tmpl w:val="E7507DB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1" w15:restartNumberingAfterBreak="0">
    <w:nsid w:val="FFFFFF7D"/>
    <w:multiLevelType w:val="multilevel"/>
    <w:tmpl w:val="62188C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2" w15:restartNumberingAfterBreak="0">
    <w:nsid w:val="FFFFFF7E"/>
    <w:multiLevelType w:val="multilevel"/>
    <w:tmpl w:val="75305042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3" w15:restartNumberingAfterBreak="0">
    <w:nsid w:val="FFFFFF7F"/>
    <w:multiLevelType w:val="multilevel"/>
    <w:tmpl w:val="FF82D2C8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4" w15:restartNumberingAfterBreak="0">
    <w:nsid w:val="FFFFFF81"/>
    <w:multiLevelType w:val="multilevel"/>
    <w:tmpl w:val="216C6F9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5" w15:restartNumberingAfterBreak="0">
    <w:nsid w:val="FFFFFF82"/>
    <w:multiLevelType w:val="multilevel"/>
    <w:tmpl w:val="0E32009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6" w15:restartNumberingAfterBreak="0">
    <w:nsid w:val="FFFFFF83"/>
    <w:multiLevelType w:val="multilevel"/>
    <w:tmpl w:val="5E4293B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7" w15:restartNumberingAfterBreak="0">
    <w:nsid w:val="FFFFFF88"/>
    <w:multiLevelType w:val="multilevel"/>
    <w:tmpl w:val="221271F2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8" w15:restartNumberingAfterBreak="0">
    <w:nsid w:val="FFFFFF89"/>
    <w:multiLevelType w:val="multilevel"/>
    <w:tmpl w:val="55868F26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num w:numId="1" w16cid:durableId="1338193886">
    <w:abstractNumId w:val="8"/>
  </w:num>
  <w:num w:numId="2" w16cid:durableId="1388459208">
    <w:abstractNumId w:val="6"/>
  </w:num>
  <w:num w:numId="3" w16cid:durableId="819079322">
    <w:abstractNumId w:val="5"/>
  </w:num>
  <w:num w:numId="4" w16cid:durableId="70735601">
    <w:abstractNumId w:val="4"/>
  </w:num>
  <w:num w:numId="5" w16cid:durableId="296641822">
    <w:abstractNumId w:val="7"/>
  </w:num>
  <w:num w:numId="6" w16cid:durableId="1622767184">
    <w:abstractNumId w:val="3"/>
  </w:num>
  <w:num w:numId="7" w16cid:durableId="505242364">
    <w:abstractNumId w:val="2"/>
  </w:num>
  <w:num w:numId="8" w16cid:durableId="523251162">
    <w:abstractNumId w:val="1"/>
  </w:num>
  <w:num w:numId="9" w16cid:durableId="922027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12AC"/>
    <w:rsid w:val="000714B1"/>
    <w:rsid w:val="0012384B"/>
    <w:rsid w:val="00370B0C"/>
    <w:rsid w:val="003848E1"/>
    <w:rsid w:val="004833D9"/>
    <w:rsid w:val="004E6A3A"/>
    <w:rsid w:val="00701D0D"/>
    <w:rsid w:val="00742F69"/>
    <w:rsid w:val="00835AEB"/>
    <w:rsid w:val="00864D9F"/>
    <w:rsid w:val="008661A3"/>
    <w:rsid w:val="008E3593"/>
    <w:rsid w:val="009B7FE2"/>
    <w:rsid w:val="00A52B92"/>
    <w:rsid w:val="00A728AA"/>
    <w:rsid w:val="00A96FB4"/>
    <w:rsid w:val="00B04F7D"/>
    <w:rsid w:val="00BC12AC"/>
    <w:rsid w:val="00C34A3E"/>
    <w:rsid w:val="00D72074"/>
    <w:rsid w:val="00EC1622"/>
    <w:rsid w:val="00F04D44"/>
    <w:rsid w:val="00F54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6289D"/>
  <w15:docId w15:val="{D0EC2DC6-66CB-42CD-AE01-7003B405D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Light">
    <w:name w:val="Table Grid Light"/>
    <w:basedOn w:val="Tabela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SimplesTabela1">
    <w:name w:val="Plain Table 1"/>
    <w:basedOn w:val="Tabela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SimplesTabela2">
    <w:name w:val="Plain Table 2"/>
    <w:basedOn w:val="Tabela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SimplesTabela3">
    <w:name w:val="Plain Table 3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4">
    <w:name w:val="Plain Table 4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mples5">
    <w:name w:val="Plain Table 5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deGrade1Clara">
    <w:name w:val="Grid Table 1 Light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eladeGrade2">
    <w:name w:val="Grid Table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3">
    <w:name w:val="Grid Table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4">
    <w:name w:val="Grid Table 4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ela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deGrade5Escura">
    <w:name w:val="Grid Table 5 Dark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eladeGrade6Colorida">
    <w:name w:val="Grid Table 6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eladeGrade7Colorida">
    <w:name w:val="Grid Table 7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eladeLista1Clara">
    <w:name w:val="List Table 1 Light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ela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2">
    <w:name w:val="List Table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3">
    <w:name w:val="List Table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eladeLista4">
    <w:name w:val="List Table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deLista5Escura">
    <w:name w:val="List Table 5 Dark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eladeLista6Colorida">
    <w:name w:val="List Table 6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eladeLista7Colorida">
    <w:name w:val="List Table 7 Colorful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elanormal"/>
    <w:uiPriority w:val="99"/>
    <w:pPr>
      <w:spacing w:after="0" w:line="240" w:lineRule="auto"/>
    </w:pPr>
    <w:rPr>
      <w:color w:val="404040"/>
      <w:sz w:val="20"/>
      <w:szCs w:val="20"/>
      <w:lang w:val="en-CA" w:eastAsia="zh-CN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ela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Heading1Char">
    <w:name w:val="Heading 1 Char"/>
    <w:basedOn w:val="Fontepargpadro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Fontepargpadro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Fontepargpadro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Fontepargpadro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Heading5Char">
    <w:name w:val="Heading 5 Char"/>
    <w:basedOn w:val="Fontepargpadro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Heading6Char">
    <w:name w:val="Heading 6 Char"/>
    <w:basedOn w:val="Fontepargpadro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Heading7Char">
    <w:name w:val="Heading 7 Char"/>
    <w:basedOn w:val="Fontepargpadro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Heading8Char">
    <w:name w:val="Heading 8 Char"/>
    <w:basedOn w:val="Fontepargpadro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Heading9Char">
    <w:name w:val="Heading 9 Char"/>
    <w:basedOn w:val="Fontepargpadro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leChar">
    <w:name w:val="Title Char"/>
    <w:basedOn w:val="Fontepargpadro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ubtitleChar">
    <w:name w:val="Subtitle Char"/>
    <w:basedOn w:val="Fontepargpadro"/>
    <w:uiPriority w:val="11"/>
    <w:rPr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Fontepargpadro"/>
    <w:uiPriority w:val="29"/>
    <w:rPr>
      <w:i/>
      <w:iCs/>
      <w:color w:val="404040" w:themeColor="text1" w:themeTint="BF"/>
    </w:rPr>
  </w:style>
  <w:style w:type="character" w:customStyle="1" w:styleId="IntenseQuoteChar">
    <w:name w:val="Intense Quote Char"/>
    <w:basedOn w:val="Fontepargpadro"/>
    <w:uiPriority w:val="30"/>
    <w:rPr>
      <w:i/>
      <w:iCs/>
      <w:color w:val="365F91" w:themeColor="accent1" w:themeShade="BF"/>
    </w:rPr>
  </w:style>
  <w:style w:type="character" w:customStyle="1" w:styleId="HeaderChar">
    <w:name w:val="Header Char"/>
    <w:basedOn w:val="Fontepargpadro"/>
    <w:uiPriority w:val="99"/>
  </w:style>
  <w:style w:type="character" w:customStyle="1" w:styleId="FooterChar">
    <w:name w:val="Footer Char"/>
    <w:basedOn w:val="Fontepargpadro"/>
    <w:uiPriority w:val="99"/>
  </w:style>
  <w:style w:type="paragraph" w:styleId="Textodenotaderodap">
    <w:name w:val="footnote text"/>
    <w:basedOn w:val="Normal"/>
    <w:link w:val="Textodenotaderodap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Pr>
      <w:vertAlign w:val="superscript"/>
    </w:rPr>
  </w:style>
  <w:style w:type="character" w:styleId="Hyperlink">
    <w:name w:val="Hyperlink"/>
    <w:basedOn w:val="Fontepargpadro"/>
    <w:uiPriority w:val="99"/>
    <w:unhideWhenUsed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800080" w:themeColor="followedHyperlink"/>
      <w:u w:val="single"/>
    </w:rPr>
  </w:style>
  <w:style w:type="paragraph" w:styleId="Sumrio1">
    <w:name w:val="toc 1"/>
    <w:basedOn w:val="Normal"/>
    <w:next w:val="Normal"/>
    <w:uiPriority w:val="39"/>
    <w:unhideWhenUsed/>
    <w:pPr>
      <w:spacing w:after="100"/>
    </w:pPr>
  </w:style>
  <w:style w:type="paragraph" w:styleId="Sumrio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Sumrio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Sumrio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Sumrio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Sumrio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Sumrio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Sumrio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Sumrio9">
    <w:name w:val="toc 9"/>
    <w:basedOn w:val="Normal"/>
    <w:next w:val="Normal"/>
    <w:uiPriority w:val="39"/>
    <w:unhideWhenUsed/>
    <w:pPr>
      <w:spacing w:after="100"/>
      <w:ind w:left="1760"/>
    </w:pPr>
  </w:style>
  <w:style w:type="character" w:styleId="TextodoEspaoReservado">
    <w:name w:val="Placeholder Text"/>
    <w:basedOn w:val="Fontepargpadro"/>
    <w:uiPriority w:val="99"/>
    <w:semiHidden/>
    <w:rPr>
      <w:color w:val="666666"/>
    </w:rPr>
  </w:style>
  <w:style w:type="paragraph" w:styleId="ndicedeilustraes">
    <w:name w:val="table of figures"/>
    <w:basedOn w:val="Normal"/>
    <w:next w:val="Normal"/>
    <w:uiPriority w:val="99"/>
    <w:unhideWhenUsed/>
    <w:pPr>
      <w:spacing w:after="0"/>
    </w:p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</w:style>
  <w:style w:type="paragraph" w:styleId="SemEspaamento">
    <w:name w:val="No Spacing"/>
    <w:uiPriority w:val="1"/>
    <w:qFormat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</w:style>
  <w:style w:type="paragraph" w:styleId="Corpodetexto2">
    <w:name w:val="Body Text 2"/>
    <w:basedOn w:val="Normal"/>
    <w:link w:val="Corpodetexto2Char"/>
    <w:uiPriority w:val="99"/>
    <w:unhideWhenUsed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</w:style>
  <w:style w:type="paragraph" w:styleId="Corpodetexto3">
    <w:name w:val="Body Text 3"/>
    <w:basedOn w:val="Normal"/>
    <w:link w:val="Corpodetexto3Char"/>
    <w:uiPriority w:val="99"/>
    <w:unhideWhenUsed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Pr>
      <w:sz w:val="16"/>
      <w:szCs w:val="16"/>
    </w:rPr>
  </w:style>
  <w:style w:type="paragraph" w:styleId="Lista">
    <w:name w:val="List"/>
    <w:basedOn w:val="Normal"/>
    <w:uiPriority w:val="99"/>
    <w:unhideWhenUsed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nfase">
    <w:name w:val="Emphasis"/>
    <w:basedOn w:val="Fontepargpadro"/>
    <w:uiPriority w:val="20"/>
    <w:qFormat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table" w:styleId="Tabelacomgrade">
    <w:name w:val="Table Grid"/>
    <w:basedOn w:val="Tabela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SombreamentoClaro">
    <w:name w:val="Light Shading"/>
    <w:basedOn w:val="Tabelanormal"/>
    <w:uiPriority w:val="60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one" w:sz="4" w:space="0" w:color="000000"/>
          <w:bottom w:val="single" w:sz="8" w:space="0" w:color="000000" w:themeColor="text1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one" w:sz="4" w:space="0" w:color="000000"/>
          <w:bottom w:val="single" w:sz="8" w:space="0" w:color="000000" w:themeColor="text1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one" w:sz="4" w:space="0" w:color="000000"/>
          <w:bottom w:val="single" w:sz="8" w:space="0" w:color="4F81BD" w:themeColor="accent1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one" w:sz="4" w:space="0" w:color="000000"/>
          <w:bottom w:val="single" w:sz="8" w:space="0" w:color="4F81BD" w:themeColor="accent1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one" w:sz="4" w:space="0" w:color="000000"/>
          <w:bottom w:val="single" w:sz="8" w:space="0" w:color="C0504D" w:themeColor="accent2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one" w:sz="4" w:space="0" w:color="000000"/>
          <w:bottom w:val="single" w:sz="8" w:space="0" w:color="C0504D" w:themeColor="accent2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one" w:sz="4" w:space="0" w:color="000000"/>
          <w:bottom w:val="single" w:sz="8" w:space="0" w:color="9BBB59" w:themeColor="accent3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one" w:sz="4" w:space="0" w:color="000000"/>
          <w:bottom w:val="single" w:sz="8" w:space="0" w:color="9BBB59" w:themeColor="accent3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one" w:sz="4" w:space="0" w:color="000000"/>
          <w:bottom w:val="single" w:sz="8" w:space="0" w:color="8064A2" w:themeColor="accent4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one" w:sz="4" w:space="0" w:color="000000"/>
          <w:bottom w:val="single" w:sz="8" w:space="0" w:color="8064A2" w:themeColor="accent4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one" w:sz="4" w:space="0" w:color="000000"/>
          <w:bottom w:val="single" w:sz="8" w:space="0" w:color="4BACC6" w:themeColor="accent5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one" w:sz="4" w:space="0" w:color="000000"/>
          <w:bottom w:val="single" w:sz="8" w:space="0" w:color="4BACC6" w:themeColor="accent5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one" w:sz="4" w:space="0" w:color="000000"/>
          <w:bottom w:val="single" w:sz="8" w:space="0" w:color="F79646" w:themeColor="accent6"/>
          <w:right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one" w:sz="4" w:space="0" w:color="000000"/>
          <w:bottom w:val="single" w:sz="8" w:space="0" w:color="F79646" w:themeColor="accent6"/>
          <w:right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ombreamentoMdio1-nfase1">
    <w:name w:val="Medium Shading 1 Accent 1"/>
    <w:basedOn w:val="Tabela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ombreamentoMdio1-nfase2">
    <w:name w:val="Medium Shading 1 Accent 2"/>
    <w:basedOn w:val="Tabela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ombreamentoMdio1-nfase3">
    <w:name w:val="Medium Shading 1 Accent 3"/>
    <w:basedOn w:val="Tabela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ombreamentoMdio1-nfase4">
    <w:name w:val="Medium Shading 1 Accent 4"/>
    <w:basedOn w:val="Tabela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ombreamentoMdio1-nfase5">
    <w:name w:val="Medium Shading 1 Accent 5"/>
    <w:basedOn w:val="Tabela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ombreamentoMdio1-nfase6">
    <w:name w:val="Medium Shading 1 Accent 6"/>
    <w:basedOn w:val="Tabela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ombreamentoMdio2">
    <w:name w:val="Medium Shading 2"/>
    <w:basedOn w:val="Tabela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000000" w:themeFill="text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</w:style>
  <w:style w:type="table" w:styleId="SombreamentoMdio2-nfase1">
    <w:name w:val="Medium Shading 2 Accent 1"/>
    <w:basedOn w:val="Tabela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4F81BD" w:themeFill="accent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</w:style>
  <w:style w:type="table" w:styleId="SombreamentoMdio2-nfase2">
    <w:name w:val="Medium Shading 2 Accent 2"/>
    <w:basedOn w:val="Tabela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C0504D" w:themeFill="accent2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</w:style>
  <w:style w:type="table" w:styleId="SombreamentoMdio2-nfase3">
    <w:name w:val="Medium Shading 2 Accent 3"/>
    <w:basedOn w:val="Tabela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9BBB59" w:themeFill="accent3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</w:style>
  <w:style w:type="table" w:styleId="SombreamentoMdio2-nfase4">
    <w:name w:val="Medium Shading 2 Accent 4"/>
    <w:basedOn w:val="Tabela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8064A2" w:themeFill="accent4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</w:style>
  <w:style w:type="table" w:styleId="SombreamentoMdio2-nfase5">
    <w:name w:val="Medium Shading 2 Accent 5"/>
    <w:basedOn w:val="Tabela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4BACC6" w:themeFill="accent5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</w:style>
  <w:style w:type="table" w:styleId="SombreamentoMdio2-nfase6">
    <w:name w:val="Medium Shading 2 Accent 6"/>
    <w:basedOn w:val="Tabela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000000"/>
        <w:bottom w:val="single" w:sz="1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single" w:sz="6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one" w:sz="4" w:space="0" w:color="000000"/>
          <w:right w:val="none" w:sz="4" w:space="0" w:color="000000"/>
        </w:tcBorders>
        <w:shd w:val="clear" w:color="auto" w:fill="F79646" w:themeFill="accent6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000000"/>
          <w:left w:val="none" w:sz="4" w:space="0" w:color="000000"/>
          <w:bottom w:val="single" w:sz="18" w:space="0" w:color="000000"/>
          <w:right w:val="none" w:sz="4" w:space="0" w:color="000000"/>
        </w:tcBorders>
      </w:tcPr>
    </w:tblStylePr>
  </w:style>
  <w:style w:type="table" w:styleId="ListaMdia1">
    <w:name w:val="Medium List 1"/>
    <w:basedOn w:val="Tabelanormal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one" w:sz="4" w:space="0" w:color="000000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000000" w:themeColor="text1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000000" w:themeColor="text1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000000" w:themeColor="text1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ListaMdia2-nfase1">
    <w:name w:val="Medium List 2 Accent 1"/>
    <w:basedOn w:val="Tabelanormal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4F81BD" w:themeColor="accent1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4F81BD" w:themeColor="accent1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4F81BD" w:themeColor="accent1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ListaMdia2-nfase2">
    <w:name w:val="Medium List 2 Accent 2"/>
    <w:basedOn w:val="Tabelanormal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C0504D" w:themeColor="accent2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C0504D" w:themeColor="accent2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C0504D" w:themeColor="accent2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ListaMdia2-nfase3">
    <w:name w:val="Medium List 2 Accent 3"/>
    <w:basedOn w:val="Tabelanormal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9BBB59" w:themeColor="accent3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9BBB59" w:themeColor="accent3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9BBB59" w:themeColor="accent3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ListaMdia2-nfase4">
    <w:name w:val="Medium List 2 Accent 4"/>
    <w:basedOn w:val="Tabelanormal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8064A2" w:themeColor="accent4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8064A2" w:themeColor="accent4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8064A2" w:themeColor="accent4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ListaMdia2-nfase5">
    <w:name w:val="Medium List 2 Accent 5"/>
    <w:basedOn w:val="Tabelanormal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4BACC6" w:themeColor="accent5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4BACC6" w:themeColor="accent5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4BACC6" w:themeColor="accent5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ListaMdia2-nfase6">
    <w:name w:val="Medium List 2 Accent 6"/>
    <w:basedOn w:val="Tabelanormal"/>
    <w:uiPriority w:val="6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one" w:sz="4" w:space="0" w:color="000000"/>
          <w:left w:val="none" w:sz="4" w:space="0" w:color="000000"/>
          <w:bottom w:val="single" w:sz="24" w:space="0" w:color="F79646" w:themeColor="accent6"/>
          <w:right w:val="none" w:sz="4" w:space="0" w:color="000000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8" w:space="0" w:color="F79646" w:themeColor="accent6"/>
        </w:tcBorders>
        <w:shd w:val="clear" w:color="auto" w:fill="FFFFFF" w:themeFill="background1"/>
      </w:tcPr>
    </w:tblStylePr>
    <w:tblStylePr w:type="lastCol">
      <w:tblPr/>
      <w:tcPr>
        <w:tcBorders>
          <w:top w:val="none" w:sz="4" w:space="0" w:color="000000"/>
          <w:left w:val="single" w:sz="8" w:space="0" w:color="F79646" w:themeColor="accent6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band1Vert">
      <w:tblPr/>
      <w:tcPr>
        <w:tcBorders>
          <w:left w:val="none" w:sz="4" w:space="0" w:color="000000"/>
          <w:right w:val="none" w:sz="4" w:space="0" w:color="00000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one" w:sz="4" w:space="0" w:color="000000"/>
          <w:bottom w:val="none" w:sz="4" w:space="0" w:color="000000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one" w:sz="4" w:space="0" w:color="000000"/>
        </w:tcBorders>
      </w:tcPr>
    </w:tblStylePr>
  </w:style>
  <w:style w:type="table" w:styleId="GradeMdia1">
    <w:name w:val="Medium Grid 1"/>
    <w:basedOn w:val="Tabela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one" w:sz="4" w:space="0" w:color="000000"/>
          <w:left w:val="single" w:sz="24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18" w:space="0" w:color="FFFFFF" w:themeColor="background1"/>
          <w:right w:val="none" w:sz="4" w:space="0" w:color="000000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18" w:space="0" w:color="FFFFFF" w:themeColor="background1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one" w:sz="4" w:space="0" w:color="000000"/>
          <w:left w:val="single" w:sz="18" w:space="0" w:color="FFFFFF" w:themeColor="background1"/>
          <w:bottom w:val="none" w:sz="4" w:space="0" w:color="000000"/>
          <w:right w:val="none" w:sz="4" w:space="0" w:color="000000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C0504D" w:themeColor="accent2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C0504D" w:themeColor="accent2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C0504D" w:themeColor="accent2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8064A2" w:themeColor="accent4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9BBB59" w:themeColor="accent3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F79646" w:themeColor="accent6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one" w:sz="4" w:space="0" w:color="000000"/>
          <w:left w:val="none" w:sz="4" w:space="0" w:color="000000"/>
          <w:bottom w:val="single" w:sz="24" w:space="0" w:color="4BACC6" w:themeColor="accent5"/>
          <w:right w:val="none" w:sz="4" w:space="0" w:color="000000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MenoPendente">
    <w:name w:val="Unresolved Mention"/>
    <w:basedOn w:val="Fontepargpadro"/>
    <w:uiPriority w:val="99"/>
    <w:semiHidden/>
    <w:unhideWhenUsed/>
    <w:rsid w:val="00F04D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F3EStaZog7nwFYdL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705</Words>
  <Characters>3807</Characters>
  <Application>Microsoft Office Word</Application>
  <DocSecurity>0</DocSecurity>
  <Lines>31</Lines>
  <Paragraphs>9</Paragraphs>
  <ScaleCrop>false</ScaleCrop>
  <Manager/>
  <Company/>
  <LinksUpToDate>false</LinksUpToDate>
  <CharactersWithSpaces>4503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Elyana Sousa</cp:lastModifiedBy>
  <cp:revision>2</cp:revision>
  <dcterms:created xsi:type="dcterms:W3CDTF">2026-03-17T14:13:00Z</dcterms:created>
  <dcterms:modified xsi:type="dcterms:W3CDTF">2026-03-17T14:13:00Z</dcterms:modified>
  <cp:category/>
</cp:coreProperties>
</file>